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962" w:rsidRPr="00660CFF" w:rsidRDefault="001D3962" w:rsidP="009E0564">
      <w:pPr>
        <w:jc w:val="center"/>
        <w:rPr>
          <w:rFonts w:ascii="Times New Roman" w:hAnsi="Times New Roman"/>
          <w:b/>
          <w:sz w:val="24"/>
          <w:szCs w:val="24"/>
        </w:rPr>
      </w:pPr>
      <w:r w:rsidRPr="00660CFF">
        <w:rPr>
          <w:rFonts w:ascii="Times New Roman" w:hAnsi="Times New Roman"/>
          <w:b/>
          <w:sz w:val="24"/>
          <w:szCs w:val="24"/>
        </w:rPr>
        <w:t>Informacija apie projekto įgyvendinimą 2019 m.</w:t>
      </w:r>
    </w:p>
    <w:p w:rsidR="001D3962" w:rsidRPr="00660CFF" w:rsidRDefault="001D3962" w:rsidP="001D3962">
      <w:pPr>
        <w:jc w:val="both"/>
        <w:rPr>
          <w:rFonts w:ascii="Times New Roman" w:hAnsi="Times New Roman"/>
          <w:sz w:val="24"/>
          <w:szCs w:val="24"/>
        </w:rPr>
      </w:pPr>
    </w:p>
    <w:p w:rsidR="001D3962" w:rsidRPr="00660CFF" w:rsidRDefault="001D3962" w:rsidP="001D396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 xml:space="preserve">2019 m. vasario 5 d. pateikti patikslinti </w:t>
      </w:r>
      <w:proofErr w:type="spellStart"/>
      <w:r w:rsidRPr="00660CFF">
        <w:rPr>
          <w:rFonts w:ascii="Times New Roman" w:hAnsi="Times New Roman"/>
          <w:sz w:val="24"/>
          <w:szCs w:val="24"/>
        </w:rPr>
        <w:t>ikiprekybinio</w:t>
      </w:r>
      <w:proofErr w:type="spellEnd"/>
      <w:r w:rsidRPr="00660CFF">
        <w:rPr>
          <w:rFonts w:ascii="Times New Roman" w:hAnsi="Times New Roman"/>
          <w:sz w:val="24"/>
          <w:szCs w:val="24"/>
        </w:rPr>
        <w:t xml:space="preserve"> pirkimo objekto aprašymo dokumentai Mokslo, inovacijų ir technologijų agentūrai (toliau – MITA).</w:t>
      </w:r>
    </w:p>
    <w:p w:rsidR="001D3962" w:rsidRPr="00660CFF" w:rsidRDefault="001D3962" w:rsidP="001D396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 xml:space="preserve">2019 m. vasario 12 d. gauta MITA ekspertinio vertinimo išvada dėl </w:t>
      </w:r>
      <w:proofErr w:type="spellStart"/>
      <w:r w:rsidRPr="00660CFF">
        <w:rPr>
          <w:rFonts w:ascii="Times New Roman" w:hAnsi="Times New Roman"/>
          <w:sz w:val="24"/>
          <w:szCs w:val="24"/>
        </w:rPr>
        <w:t>ikiprekybinio</w:t>
      </w:r>
      <w:proofErr w:type="spellEnd"/>
      <w:r w:rsidRPr="00660CFF">
        <w:rPr>
          <w:rFonts w:ascii="Times New Roman" w:hAnsi="Times New Roman"/>
          <w:sz w:val="24"/>
          <w:szCs w:val="24"/>
        </w:rPr>
        <w:t xml:space="preserve"> pirkimo objektui keliamų reikalavimų atitikimo.</w:t>
      </w:r>
    </w:p>
    <w:p w:rsidR="001D3962" w:rsidRPr="00660CFF" w:rsidRDefault="001D3962" w:rsidP="001D396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 xml:space="preserve">2019 m. balandžio 30 d. pateiktas projektinis pasiūlymas dėl valstybės projekto įgyvendinimo. </w:t>
      </w:r>
    </w:p>
    <w:p w:rsidR="001D3962" w:rsidRPr="00660CFF" w:rsidRDefault="001D3962" w:rsidP="001D3962">
      <w:pPr>
        <w:ind w:firstLine="851"/>
        <w:jc w:val="both"/>
        <w:rPr>
          <w:rFonts w:ascii="Times New Roman" w:hAnsi="Times New Roman"/>
          <w:bCs/>
          <w:caps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 xml:space="preserve">2019 m. birželio 14 d. įsakymu Nr. 4-370 </w:t>
      </w:r>
      <w:r w:rsidRPr="00660CFF">
        <w:rPr>
          <w:rFonts w:ascii="Times New Roman" w:hAnsi="Times New Roman"/>
          <w:bCs/>
          <w:sz w:val="24"/>
          <w:szCs w:val="24"/>
        </w:rPr>
        <w:t xml:space="preserve">Lietuvos Respublikos ekonomikos ir inovacijų ministras patvirtino </w:t>
      </w:r>
      <w:r w:rsidRPr="00660CFF">
        <w:rPr>
          <w:rFonts w:ascii="Times New Roman" w:hAnsi="Times New Roman"/>
          <w:sz w:val="24"/>
          <w:szCs w:val="24"/>
        </w:rPr>
        <w:t>Lietuvos Respublikos ekonomikos ir inovacijų ministerijos 2014–2020 metų Europos Sąjungos fondų investicijų veiksmų programos 1 prioriteto „Mokslinių tyrimų, eksperimentinės plėtros ir inovacijų  skatinimas“ priemonės Nr. 01.2.1-LVPA-V-835 „</w:t>
      </w:r>
      <w:proofErr w:type="spellStart"/>
      <w:r w:rsidRPr="00660CFF">
        <w:rPr>
          <w:rFonts w:ascii="Times New Roman" w:hAnsi="Times New Roman"/>
          <w:sz w:val="24"/>
          <w:szCs w:val="24"/>
        </w:rPr>
        <w:t>Ikiprekybiniai</w:t>
      </w:r>
      <w:proofErr w:type="spellEnd"/>
      <w:r w:rsidRPr="00660CFF">
        <w:rPr>
          <w:rFonts w:ascii="Times New Roman" w:hAnsi="Times New Roman"/>
          <w:sz w:val="24"/>
          <w:szCs w:val="24"/>
        </w:rPr>
        <w:t xml:space="preserve"> pirkimai LT“ iš Europos Sąjungos struktūrinių fondų lėšų siūlomų bendrai finansuoti valstybės projektų sąrašą, į kurį įtrauktas projektas „</w:t>
      </w:r>
      <w:r w:rsidRPr="00660CFF">
        <w:rPr>
          <w:rFonts w:ascii="Times New Roman" w:hAnsi="Times New Roman"/>
          <w:iCs/>
          <w:sz w:val="24"/>
          <w:szCs w:val="24"/>
        </w:rPr>
        <w:t>Išteklių atgavimo iš sąvartynų galimybių vertinimo modelis ir jo išbandymas Lietuvos sąlygomis</w:t>
      </w:r>
      <w:r w:rsidRPr="00660CFF">
        <w:rPr>
          <w:rFonts w:ascii="Times New Roman" w:hAnsi="Times New Roman"/>
          <w:sz w:val="24"/>
          <w:szCs w:val="24"/>
        </w:rPr>
        <w:t>“.</w:t>
      </w:r>
    </w:p>
    <w:p w:rsidR="001D3962" w:rsidRPr="00660CFF" w:rsidRDefault="001D3962" w:rsidP="001D3962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60CFF">
        <w:rPr>
          <w:rFonts w:ascii="Times New Roman" w:hAnsi="Times New Roman"/>
          <w:bCs/>
          <w:sz w:val="24"/>
          <w:szCs w:val="24"/>
        </w:rPr>
        <w:t>2019 m. rugsėjo 3 d. pateikta projekto paraiška, kuriai 2019 m. spalio 23 d. pritarta.</w:t>
      </w:r>
    </w:p>
    <w:p w:rsidR="001D3962" w:rsidRDefault="001D3962" w:rsidP="001D3962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60CFF">
        <w:rPr>
          <w:rFonts w:ascii="Times New Roman" w:hAnsi="Times New Roman"/>
          <w:bCs/>
          <w:sz w:val="24"/>
          <w:szCs w:val="24"/>
        </w:rPr>
        <w:t xml:space="preserve">2019 m. lapkričio 15 d. pasirašyta projekto finansavimo sutartis. </w:t>
      </w:r>
    </w:p>
    <w:p w:rsidR="009E0564" w:rsidRDefault="009E0564">
      <w:pPr>
        <w:rPr>
          <w:noProof/>
        </w:rPr>
      </w:pPr>
    </w:p>
    <w:p w:rsidR="003A4EDB" w:rsidRDefault="00EA4648">
      <w:r>
        <w:rPr>
          <w:noProof/>
        </w:rPr>
        <w:drawing>
          <wp:inline distT="0" distB="0" distL="0" distR="0" wp14:anchorId="6C647C08" wp14:editId="65F72050">
            <wp:extent cx="2352675" cy="1176338"/>
            <wp:effectExtent l="0" t="0" r="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13" cy="118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564">
        <w:rPr>
          <w:noProof/>
        </w:rPr>
        <w:t xml:space="preserve">   </w:t>
      </w:r>
      <w:r w:rsidR="009E0564">
        <w:t xml:space="preserve">  </w:t>
      </w:r>
      <w:r w:rsidR="009E0564">
        <w:rPr>
          <w:noProof/>
        </w:rPr>
        <w:drawing>
          <wp:inline distT="0" distB="0" distL="0" distR="0" wp14:anchorId="2A68CEB6" wp14:editId="11CED7C3">
            <wp:extent cx="2447925" cy="789653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ytaus rat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75" cy="80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64" w:rsidRDefault="009E0564">
      <w:pPr>
        <w:rPr>
          <w:noProof/>
        </w:rPr>
      </w:pPr>
    </w:p>
    <w:p w:rsidR="009E0564" w:rsidRDefault="009E0564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6204E9A" wp14:editId="50746580">
            <wp:extent cx="1076325" cy="1054358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uno rat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28" cy="112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6FCD1B35" wp14:editId="2A99AE7A">
            <wp:extent cx="3295650" cy="705077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RAC_zenklas CMYK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993" cy="72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64" w:rsidRDefault="009E0564">
      <w:pPr>
        <w:rPr>
          <w:noProof/>
        </w:rPr>
      </w:pPr>
    </w:p>
    <w:p w:rsidR="009E0564" w:rsidRDefault="009E0564"/>
    <w:sectPr w:rsidR="009E05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DB"/>
    <w:rsid w:val="001D3962"/>
    <w:rsid w:val="003A4EDB"/>
    <w:rsid w:val="009E0564"/>
    <w:rsid w:val="00E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7281"/>
  <w15:chartTrackingRefBased/>
  <w15:docId w15:val="{97D5B672-9B54-4384-8677-2D5ECF21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4EDB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A4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7.jpg@01D61724.CC7920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Šarnienė</dc:creator>
  <cp:keywords/>
  <dc:description/>
  <cp:lastModifiedBy>Monika Šarnienė</cp:lastModifiedBy>
  <cp:revision>2</cp:revision>
  <dcterms:created xsi:type="dcterms:W3CDTF">2020-04-24T16:25:00Z</dcterms:created>
  <dcterms:modified xsi:type="dcterms:W3CDTF">2020-04-24T16:25:00Z</dcterms:modified>
</cp:coreProperties>
</file>